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788"/>
        <w:gridCol w:w="2975"/>
        <w:gridCol w:w="2245"/>
      </w:tblGrid>
      <w:tr w:rsidR="00801B5E">
        <w:tc>
          <w:tcPr>
            <w:tcW w:w="4788" w:type="dxa"/>
          </w:tcPr>
          <w:p w:rsidR="00980336" w:rsidRDefault="00980336" w:rsidP="005E7330">
            <w:pPr>
              <w:pStyle w:val="Heading1"/>
              <w:rPr>
                <w:rFonts w:ascii="Arial" w:hAnsi="Arial"/>
                <w:b w:val="0"/>
                <w:sz w:val="28"/>
              </w:rPr>
            </w:pPr>
            <w:r>
              <w:rPr>
                <w:rFonts w:ascii="Arial" w:hAnsi="Arial"/>
                <w:b w:val="0"/>
                <w:sz w:val="28"/>
              </w:rPr>
              <w:t>National Services Scotland</w:t>
            </w:r>
          </w:p>
          <w:p w:rsidR="00801B5E" w:rsidRDefault="00980336" w:rsidP="005E7330">
            <w:pPr>
              <w:pStyle w:val="Heading1"/>
              <w:rPr>
                <w:rFonts w:ascii="Arial" w:hAnsi="Arial"/>
                <w:b w:val="0"/>
                <w:sz w:val="28"/>
              </w:rPr>
            </w:pPr>
            <w:r>
              <w:rPr>
                <w:rFonts w:ascii="Arial" w:hAnsi="Arial"/>
                <w:b w:val="0"/>
                <w:sz w:val="28"/>
              </w:rPr>
              <w:t>IT Division</w:t>
            </w:r>
          </w:p>
          <w:p w:rsidR="00980336" w:rsidRPr="00980336" w:rsidRDefault="00980336" w:rsidP="00980336"/>
        </w:tc>
        <w:tc>
          <w:tcPr>
            <w:tcW w:w="2975" w:type="dxa"/>
          </w:tcPr>
          <w:p w:rsidR="00801B5E" w:rsidRDefault="005E7330">
            <w:pPr>
              <w:pStyle w:val="Heading2"/>
              <w:rPr>
                <w:rFonts w:ascii="Arial" w:hAnsi="Arial"/>
              </w:rPr>
            </w:pPr>
            <w:r>
              <w:rPr>
                <w:rFonts w:ascii="Arial" w:hAnsi="Arial"/>
              </w:rPr>
              <w:t>National Service Scotland</w:t>
            </w:r>
          </w:p>
          <w:p w:rsidR="00801B5E" w:rsidRDefault="005E7330">
            <w:pPr>
              <w:rPr>
                <w:rFonts w:ascii="Arial" w:hAnsi="Arial"/>
                <w:sz w:val="17"/>
              </w:rPr>
            </w:pPr>
            <w:r>
              <w:rPr>
                <w:rFonts w:ascii="Arial" w:hAnsi="Arial"/>
                <w:sz w:val="17"/>
              </w:rPr>
              <w:t>Meridian Court</w:t>
            </w:r>
          </w:p>
          <w:p w:rsidR="005E7330" w:rsidRDefault="005E7330">
            <w:pPr>
              <w:rPr>
                <w:rFonts w:ascii="Arial" w:hAnsi="Arial"/>
                <w:sz w:val="17"/>
              </w:rPr>
            </w:pPr>
            <w:r>
              <w:rPr>
                <w:rFonts w:ascii="Arial" w:hAnsi="Arial"/>
                <w:sz w:val="17"/>
              </w:rPr>
              <w:t xml:space="preserve">5 </w:t>
            </w:r>
            <w:proofErr w:type="spellStart"/>
            <w:r>
              <w:rPr>
                <w:rFonts w:ascii="Arial" w:hAnsi="Arial"/>
                <w:sz w:val="17"/>
              </w:rPr>
              <w:t>Cadogan</w:t>
            </w:r>
            <w:proofErr w:type="spellEnd"/>
            <w:r>
              <w:rPr>
                <w:rFonts w:ascii="Arial" w:hAnsi="Arial"/>
                <w:sz w:val="17"/>
              </w:rPr>
              <w:t xml:space="preserve"> Street</w:t>
            </w:r>
          </w:p>
          <w:p w:rsidR="005E7330" w:rsidRDefault="005E7330">
            <w:pPr>
              <w:rPr>
                <w:rFonts w:ascii="Arial" w:hAnsi="Arial"/>
                <w:sz w:val="17"/>
              </w:rPr>
            </w:pPr>
            <w:r>
              <w:rPr>
                <w:rFonts w:ascii="Arial" w:hAnsi="Arial"/>
                <w:sz w:val="17"/>
              </w:rPr>
              <w:t>Glasgow</w:t>
            </w:r>
          </w:p>
          <w:p w:rsidR="00801B5E" w:rsidRDefault="005E7330">
            <w:pPr>
              <w:rPr>
                <w:rFonts w:ascii="Arial" w:hAnsi="Arial"/>
                <w:sz w:val="17"/>
              </w:rPr>
            </w:pPr>
            <w:r>
              <w:rPr>
                <w:rFonts w:ascii="Arial" w:hAnsi="Arial"/>
                <w:sz w:val="17"/>
              </w:rPr>
              <w:t>G2 6QE</w:t>
            </w:r>
          </w:p>
          <w:p w:rsidR="00801B5E" w:rsidRDefault="005E7330">
            <w:pPr>
              <w:rPr>
                <w:rFonts w:ascii="Arial" w:hAnsi="Arial"/>
                <w:sz w:val="17"/>
              </w:rPr>
            </w:pPr>
            <w:r>
              <w:rPr>
                <w:rFonts w:ascii="Arial" w:hAnsi="Arial"/>
                <w:sz w:val="17"/>
              </w:rPr>
              <w:t>Telephone 0141 282 2100</w:t>
            </w:r>
          </w:p>
          <w:p w:rsidR="00801B5E" w:rsidRDefault="00EB71BB">
            <w:pPr>
              <w:rPr>
                <w:rFonts w:ascii="Arial" w:hAnsi="Arial"/>
                <w:b/>
                <w:sz w:val="17"/>
              </w:rPr>
            </w:pPr>
            <w:hyperlink r:id="rId6" w:history="1">
              <w:r w:rsidR="005E7330" w:rsidRPr="00FB6A49">
                <w:rPr>
                  <w:rStyle w:val="Hyperlink"/>
                  <w:rFonts w:ascii="Arial" w:hAnsi="Arial"/>
                  <w:b/>
                  <w:sz w:val="17"/>
                </w:rPr>
                <w:t>http://www.sci.scot.nhs.uk</w:t>
              </w:r>
            </w:hyperlink>
          </w:p>
          <w:p w:rsidR="005E7330" w:rsidRDefault="005E7330">
            <w:pPr>
              <w:rPr>
                <w:rFonts w:ascii="Arial" w:hAnsi="Arial"/>
                <w:b/>
                <w:sz w:val="17"/>
              </w:rPr>
            </w:pPr>
          </w:p>
          <w:p w:rsidR="00801B5E" w:rsidRDefault="00801B5E">
            <w:pPr>
              <w:rPr>
                <w:rFonts w:ascii="Arial" w:hAnsi="Arial"/>
                <w:b/>
                <w:sz w:val="17"/>
              </w:rPr>
            </w:pPr>
          </w:p>
        </w:tc>
        <w:tc>
          <w:tcPr>
            <w:tcW w:w="2245" w:type="dxa"/>
          </w:tcPr>
          <w:p w:rsidR="00801B5E" w:rsidRDefault="00716BF5">
            <w:pPr>
              <w:jc w:val="right"/>
              <w:rPr>
                <w:rFonts w:ascii="Arial" w:hAnsi="Arial"/>
              </w:rPr>
            </w:pPr>
            <w:r>
              <w:rPr>
                <w:noProof/>
                <w:sz w:val="20"/>
                <w:lang w:eastAsia="en-GB"/>
              </w:rPr>
              <w:drawing>
                <wp:anchor distT="0" distB="0" distL="114300" distR="114300" simplePos="0" relativeHeight="251657728" behindDoc="0" locked="0" layoutInCell="1" allowOverlap="1">
                  <wp:simplePos x="0" y="0"/>
                  <wp:positionH relativeFrom="column">
                    <wp:posOffset>102870</wp:posOffset>
                  </wp:positionH>
                  <wp:positionV relativeFrom="paragraph">
                    <wp:posOffset>-1236345</wp:posOffset>
                  </wp:positionV>
                  <wp:extent cx="1190625" cy="1228725"/>
                  <wp:effectExtent l="19050" t="0" r="9525" b="0"/>
                  <wp:wrapSquare wrapText="bothSides"/>
                  <wp:docPr id="8"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7" cstate="print"/>
                          <a:srcRect/>
                          <a:stretch>
                            <a:fillRect/>
                          </a:stretch>
                        </pic:blipFill>
                        <pic:spPr bwMode="auto">
                          <a:xfrm>
                            <a:off x="0" y="0"/>
                            <a:ext cx="1190625" cy="1228725"/>
                          </a:xfrm>
                          <a:prstGeom prst="rect">
                            <a:avLst/>
                          </a:prstGeom>
                          <a:noFill/>
                          <a:ln w="9525">
                            <a:noFill/>
                            <a:miter lim="800000"/>
                            <a:headEnd/>
                            <a:tailEnd/>
                          </a:ln>
                        </pic:spPr>
                      </pic:pic>
                    </a:graphicData>
                  </a:graphic>
                </wp:anchor>
              </w:drawing>
            </w:r>
          </w:p>
        </w:tc>
      </w:tr>
    </w:tbl>
    <w:p w:rsidR="005E7330" w:rsidRDefault="005E7330" w:rsidP="005E7330">
      <w:pPr>
        <w:ind w:left="720"/>
      </w:pPr>
    </w:p>
    <w:p w:rsidR="005E7330" w:rsidRPr="004C6450" w:rsidRDefault="005E7330" w:rsidP="005E7330">
      <w:pPr>
        <w:ind w:left="720"/>
        <w:rPr>
          <w:b/>
        </w:rPr>
      </w:pPr>
      <w:r w:rsidRPr="004C6450">
        <w:rPr>
          <w:b/>
        </w:rPr>
        <w:t>HIGH IMPORTANCE MESSAGE FOR THE R20 UPGRADE</w:t>
      </w:r>
    </w:p>
    <w:p w:rsidR="005E7330" w:rsidRDefault="005E7330" w:rsidP="005E7330">
      <w:pPr>
        <w:ind w:left="720"/>
      </w:pPr>
    </w:p>
    <w:p w:rsidR="005E7330" w:rsidRDefault="005E7330" w:rsidP="005E7330">
      <w:pPr>
        <w:ind w:left="720"/>
        <w:jc w:val="both"/>
      </w:pPr>
      <w:r>
        <w:t>This message is to highlight the complexity of the forthcoming SCI Gateway upgrade about to be effected on the weekend of 18</w:t>
      </w:r>
      <w:r>
        <w:rPr>
          <w:vertAlign w:val="superscript"/>
        </w:rPr>
        <w:t>th</w:t>
      </w:r>
      <w:r>
        <w:t xml:space="preserve"> – 21</w:t>
      </w:r>
      <w:r>
        <w:rPr>
          <w:vertAlign w:val="superscript"/>
        </w:rPr>
        <w:t>st</w:t>
      </w:r>
      <w:r>
        <w:t xml:space="preserve"> August 2017 and a potential impact arising from that complexity.</w:t>
      </w:r>
    </w:p>
    <w:p w:rsidR="005E7330" w:rsidRDefault="005E7330" w:rsidP="005E7330">
      <w:pPr>
        <w:ind w:left="720"/>
        <w:jc w:val="both"/>
      </w:pPr>
    </w:p>
    <w:p w:rsidR="005E7330" w:rsidRDefault="005E7330" w:rsidP="005E7330">
      <w:pPr>
        <w:ind w:left="720"/>
        <w:jc w:val="both"/>
      </w:pPr>
      <w:r>
        <w:t xml:space="preserve">This is by far the most complex release the NSS IT teams have had to contend with in the 16 year history of SCI Gateway. </w:t>
      </w:r>
    </w:p>
    <w:p w:rsidR="005E7330" w:rsidRDefault="005E7330" w:rsidP="005E7330">
      <w:pPr>
        <w:ind w:left="720"/>
        <w:jc w:val="both"/>
      </w:pPr>
    </w:p>
    <w:p w:rsidR="005E7330" w:rsidRDefault="005E7330" w:rsidP="005E7330">
      <w:pPr>
        <w:ind w:left="720"/>
        <w:jc w:val="both"/>
      </w:pPr>
      <w:r>
        <w:t xml:space="preserve">Normally, a release consists of major and minor changes to the SCI Gateway Application and the supporting access methods. This time however, not only are the usual Application changes being made, there are also changes to the underlying software that the Application runs on </w:t>
      </w:r>
      <w:proofErr w:type="spellStart"/>
      <w:r>
        <w:t>ie</w:t>
      </w:r>
      <w:proofErr w:type="spellEnd"/>
      <w:r>
        <w:t xml:space="preserve"> Windows and SQL versions; the hardware that supports the whole SCI Gateway infrastructure is moving from being completely made up from dedicated servers for all aspects of the Service, to a mixed environment of virtual and dedicated servers; this is all taking place within a new infrastructure that has introduced enhanced security methods. Essentially everything is new and different.</w:t>
      </w:r>
    </w:p>
    <w:p w:rsidR="005E7330" w:rsidRDefault="005E7330" w:rsidP="005E7330">
      <w:pPr>
        <w:ind w:left="720"/>
        <w:jc w:val="both"/>
      </w:pPr>
    </w:p>
    <w:p w:rsidR="005E7330" w:rsidRDefault="005E7330" w:rsidP="005E7330">
      <w:pPr>
        <w:ind w:left="720"/>
        <w:jc w:val="both"/>
      </w:pPr>
      <w:r>
        <w:t>The reason for telling you this level of detail at this time, is to help you understand that, whilst all the testing that can be effected before the changes take place has been very successful, there are aspects of the changes being made that can only be emulated at present and will not be able to be tested completely until the new structures and components are fully in place. This ‘on the day’ testing aspect may introduce some delays that cannot be accounted for at this time, as the actual timings for successful upgrade will remain unknown until the point of switchover.</w:t>
      </w:r>
    </w:p>
    <w:p w:rsidR="005E7330" w:rsidRDefault="005E7330" w:rsidP="005E7330">
      <w:pPr>
        <w:ind w:left="720"/>
        <w:jc w:val="both"/>
      </w:pPr>
    </w:p>
    <w:p w:rsidR="005E7330" w:rsidRDefault="005E7330" w:rsidP="005E7330">
      <w:pPr>
        <w:ind w:left="720"/>
        <w:jc w:val="both"/>
      </w:pPr>
      <w:r>
        <w:t xml:space="preserve">The NSS IT Teams have been working hard in conjunction with </w:t>
      </w:r>
      <w:proofErr w:type="spellStart"/>
      <w:r>
        <w:t>Atos</w:t>
      </w:r>
      <w:proofErr w:type="spellEnd"/>
      <w:r>
        <w:t xml:space="preserve"> colleagues and are relatively confident of the timings for the upgrade that have previously been notified </w:t>
      </w:r>
      <w:proofErr w:type="spellStart"/>
      <w:r>
        <w:t>ie</w:t>
      </w:r>
      <w:proofErr w:type="spellEnd"/>
      <w:r>
        <w:t xml:space="preserve"> Service withdrawal at 18:00 on Friday 18</w:t>
      </w:r>
      <w:r>
        <w:rPr>
          <w:vertAlign w:val="superscript"/>
        </w:rPr>
        <w:t>th</w:t>
      </w:r>
      <w:r>
        <w:t xml:space="preserve"> August 2017 and Service restoration by Monday 0800 21</w:t>
      </w:r>
      <w:r>
        <w:rPr>
          <w:vertAlign w:val="superscript"/>
        </w:rPr>
        <w:t>st</w:t>
      </w:r>
      <w:r>
        <w:t xml:space="preserve"> August 2017. However, as mentioned above, there is the potential for an unexpected delay to the Service being restored by 0800 on the 21</w:t>
      </w:r>
      <w:r>
        <w:rPr>
          <w:vertAlign w:val="superscript"/>
        </w:rPr>
        <w:t>st</w:t>
      </w:r>
      <w:r>
        <w:t xml:space="preserve"> August 2017 and therefore NSS IT are informing Clinical colleagues, and other SCI Gateway Users, of a potential for delay to the commencement of the SCI Gateway Service on the 21</w:t>
      </w:r>
      <w:r>
        <w:rPr>
          <w:vertAlign w:val="superscript"/>
        </w:rPr>
        <w:t>st</w:t>
      </w:r>
      <w:r>
        <w:t xml:space="preserve"> August 2017 and to enable you to put in place any contingency plans that you may wish to effect should any delays actually occur.</w:t>
      </w:r>
    </w:p>
    <w:p w:rsidR="00801B5E" w:rsidRDefault="00801B5E">
      <w:pPr>
        <w:pStyle w:val="nhsrecipient"/>
        <w:rPr>
          <w:rFonts w:ascii="Arial" w:hAnsi="Arial"/>
          <w:kern w:val="0"/>
          <w:sz w:val="22"/>
        </w:rPr>
      </w:pPr>
    </w:p>
    <w:sectPr w:rsidR="00801B5E" w:rsidSect="006A550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851" w:bottom="907" w:left="1134" w:header="680"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D0" w:rsidRDefault="00CC03D0">
      <w:r>
        <w:separator/>
      </w:r>
    </w:p>
  </w:endnote>
  <w:endnote w:type="continuationSeparator" w:id="0">
    <w:p w:rsidR="00CC03D0" w:rsidRDefault="00CC0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79" w:rsidRDefault="00884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659"/>
    </w:tblGrid>
    <w:tr w:rsidR="00801B5E">
      <w:tc>
        <w:tcPr>
          <w:tcW w:w="4927" w:type="dxa"/>
        </w:tcPr>
        <w:p w:rsidR="00801B5E" w:rsidRDefault="00801B5E">
          <w:pPr>
            <w:pStyle w:val="nhsbadd"/>
            <w:ind w:left="0"/>
          </w:pPr>
        </w:p>
      </w:tc>
      <w:tc>
        <w:tcPr>
          <w:tcW w:w="4928" w:type="dxa"/>
        </w:tcPr>
        <w:p w:rsidR="00801B5E" w:rsidRDefault="00801B5E">
          <w:pPr>
            <w:pStyle w:val="nhsbadd"/>
            <w:ind w:left="0"/>
          </w:pPr>
        </w:p>
      </w:tc>
    </w:tr>
  </w:tbl>
  <w:p w:rsidR="00801B5E" w:rsidRDefault="00801B5E">
    <w:pPr>
      <w:pStyle w:val="nhsbad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608"/>
      <w:gridCol w:w="5247"/>
    </w:tblGrid>
    <w:tr w:rsidR="00801B5E">
      <w:tc>
        <w:tcPr>
          <w:tcW w:w="4608" w:type="dxa"/>
        </w:tcPr>
        <w:p w:rsidR="00801B5E" w:rsidRDefault="00716BF5">
          <w:pPr>
            <w:pStyle w:val="Footer"/>
            <w:rPr>
              <w:rFonts w:ascii="Arial" w:hAnsi="Arial"/>
            </w:rPr>
          </w:pPr>
          <w:r>
            <w:rPr>
              <w:rFonts w:ascii="Arial" w:hAnsi="Arial"/>
              <w:noProof/>
              <w:lang w:eastAsia="en-GB"/>
            </w:rPr>
            <w:drawing>
              <wp:inline distT="0" distB="0" distL="0" distR="0">
                <wp:extent cx="609600" cy="504825"/>
                <wp:effectExtent l="19050" t="0" r="0" b="0"/>
                <wp:docPr id="1" name="Picture 1" descr="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pic:cNvPicPr>
                          <a:picLocks noChangeAspect="1" noChangeArrowheads="1"/>
                        </pic:cNvPicPr>
                      </pic:nvPicPr>
                      <pic:blipFill>
                        <a:blip r:embed="rId1"/>
                        <a:srcRect/>
                        <a:stretch>
                          <a:fillRect/>
                        </a:stretch>
                      </pic:blipFill>
                      <pic:spPr bwMode="auto">
                        <a:xfrm>
                          <a:off x="0" y="0"/>
                          <a:ext cx="609600" cy="504825"/>
                        </a:xfrm>
                        <a:prstGeom prst="rect">
                          <a:avLst/>
                        </a:prstGeom>
                        <a:noFill/>
                        <a:ln w="9525">
                          <a:noFill/>
                          <a:miter lim="800000"/>
                          <a:headEnd/>
                          <a:tailEnd/>
                        </a:ln>
                      </pic:spPr>
                    </pic:pic>
                  </a:graphicData>
                </a:graphic>
              </wp:inline>
            </w:drawing>
          </w:r>
        </w:p>
      </w:tc>
      <w:tc>
        <w:tcPr>
          <w:tcW w:w="5247" w:type="dxa"/>
        </w:tcPr>
        <w:p w:rsidR="00FD0143" w:rsidRDefault="00FD0143">
          <w:pPr>
            <w:pStyle w:val="Footer"/>
            <w:ind w:left="62"/>
            <w:rPr>
              <w:rFonts w:ascii="Arial" w:hAnsi="Arial"/>
              <w:sz w:val="16"/>
            </w:rPr>
          </w:pPr>
        </w:p>
        <w:p w:rsidR="000A0616" w:rsidRDefault="000A0616" w:rsidP="000A0616">
          <w:pPr>
            <w:pStyle w:val="Footer"/>
            <w:ind w:left="62"/>
            <w:rPr>
              <w:rFonts w:ascii="Arial" w:hAnsi="Arial"/>
              <w:sz w:val="16"/>
            </w:rPr>
          </w:pPr>
          <w:r>
            <w:rPr>
              <w:rFonts w:ascii="Arial" w:hAnsi="Arial"/>
              <w:sz w:val="16"/>
            </w:rPr>
            <w:t>Chair                                 Professor Elizabeth Ireland</w:t>
          </w:r>
        </w:p>
        <w:p w:rsidR="000A0616" w:rsidRDefault="000A0616" w:rsidP="000A0616">
          <w:pPr>
            <w:pStyle w:val="Footer"/>
            <w:ind w:left="62"/>
            <w:rPr>
              <w:rFonts w:ascii="Arial" w:hAnsi="Arial"/>
              <w:sz w:val="16"/>
            </w:rPr>
          </w:pPr>
          <w:r>
            <w:rPr>
              <w:rFonts w:ascii="Arial" w:hAnsi="Arial"/>
              <w:sz w:val="16"/>
            </w:rPr>
            <w:t xml:space="preserve">Chief Executive    </w:t>
          </w:r>
          <w:r w:rsidR="00716BF5">
            <w:rPr>
              <w:rFonts w:ascii="Arial" w:hAnsi="Arial"/>
              <w:sz w:val="16"/>
            </w:rPr>
            <w:t xml:space="preserve">            Colin Sinclair</w:t>
          </w:r>
        </w:p>
        <w:p w:rsidR="00801B5E" w:rsidRDefault="00801B5E">
          <w:pPr>
            <w:pStyle w:val="Footer"/>
            <w:ind w:left="62"/>
            <w:rPr>
              <w:rFonts w:ascii="Arial" w:hAnsi="Arial"/>
              <w:sz w:val="16"/>
            </w:rPr>
          </w:pPr>
          <w:r>
            <w:rPr>
              <w:rFonts w:ascii="Arial" w:hAnsi="Arial"/>
              <w:sz w:val="16"/>
            </w:rPr>
            <w:t>Director  [Name]</w:t>
          </w:r>
        </w:p>
        <w:p w:rsidR="00801B5E" w:rsidRDefault="00801B5E">
          <w:pPr>
            <w:pStyle w:val="Footer"/>
            <w:ind w:left="62"/>
            <w:rPr>
              <w:rFonts w:ascii="Arial" w:hAnsi="Arial"/>
              <w:sz w:val="16"/>
            </w:rPr>
          </w:pPr>
        </w:p>
        <w:p w:rsidR="00801B5E" w:rsidRDefault="00801B5E">
          <w:pPr>
            <w:pStyle w:val="Footer"/>
            <w:rPr>
              <w:rFonts w:ascii="Arial" w:hAnsi="Arial"/>
              <w:sz w:val="16"/>
            </w:rPr>
          </w:pPr>
          <w:r>
            <w:rPr>
              <w:rFonts w:ascii="Arial" w:hAnsi="Arial"/>
              <w:i/>
              <w:iCs/>
              <w:sz w:val="16"/>
            </w:rPr>
            <w:t xml:space="preserve">NHS National Services </w:t>
          </w:r>
          <w:smartTag w:uri="urn:schemas-microsoft-com:office:smarttags" w:element="country-region">
            <w:smartTag w:uri="urn:schemas-microsoft-com:office:smarttags" w:element="place">
              <w:r>
                <w:rPr>
                  <w:rFonts w:ascii="Arial" w:hAnsi="Arial"/>
                  <w:i/>
                  <w:iCs/>
                  <w:sz w:val="16"/>
                </w:rPr>
                <w:t>Scotland</w:t>
              </w:r>
            </w:smartTag>
          </w:smartTag>
          <w:r>
            <w:rPr>
              <w:rFonts w:ascii="Arial" w:hAnsi="Arial"/>
              <w:i/>
              <w:iCs/>
              <w:sz w:val="16"/>
            </w:rPr>
            <w:t xml:space="preserve"> is the common name of the Common Services Agency for the Scottish Health Service.</w:t>
          </w:r>
        </w:p>
      </w:tc>
    </w:tr>
  </w:tbl>
  <w:p w:rsidR="00801B5E" w:rsidRDefault="00801B5E">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D0" w:rsidRDefault="00CC03D0">
      <w:r>
        <w:separator/>
      </w:r>
    </w:p>
  </w:footnote>
  <w:footnote w:type="continuationSeparator" w:id="0">
    <w:p w:rsidR="00CC03D0" w:rsidRDefault="00CC0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79" w:rsidRDefault="00884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79" w:rsidRDefault="00884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79" w:rsidRDefault="00884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213017"/>
    <w:rsid w:val="000A0616"/>
    <w:rsid w:val="00213017"/>
    <w:rsid w:val="00361A13"/>
    <w:rsid w:val="005E7330"/>
    <w:rsid w:val="006A5503"/>
    <w:rsid w:val="006E5D42"/>
    <w:rsid w:val="00716BF5"/>
    <w:rsid w:val="007B72DA"/>
    <w:rsid w:val="007E6DE5"/>
    <w:rsid w:val="00801B5E"/>
    <w:rsid w:val="00884B79"/>
    <w:rsid w:val="009744D2"/>
    <w:rsid w:val="00980336"/>
    <w:rsid w:val="00AD1237"/>
    <w:rsid w:val="00CB6BB6"/>
    <w:rsid w:val="00CC03D0"/>
    <w:rsid w:val="00EB71BB"/>
    <w:rsid w:val="00ED7B45"/>
    <w:rsid w:val="00FD01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503"/>
    <w:rPr>
      <w:sz w:val="24"/>
      <w:lang w:eastAsia="en-US"/>
    </w:rPr>
  </w:style>
  <w:style w:type="paragraph" w:styleId="Heading1">
    <w:name w:val="heading 1"/>
    <w:basedOn w:val="Normal"/>
    <w:next w:val="Normal"/>
    <w:qFormat/>
    <w:rsid w:val="006A5503"/>
    <w:pPr>
      <w:keepNext/>
      <w:outlineLvl w:val="0"/>
    </w:pPr>
    <w:rPr>
      <w:b/>
    </w:rPr>
  </w:style>
  <w:style w:type="paragraph" w:styleId="Heading2">
    <w:name w:val="heading 2"/>
    <w:basedOn w:val="Normal"/>
    <w:next w:val="Normal"/>
    <w:qFormat/>
    <w:rsid w:val="006A5503"/>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cipient">
    <w:name w:val="nhs_recipient"/>
    <w:basedOn w:val="Normal"/>
    <w:rsid w:val="006A5503"/>
    <w:rPr>
      <w:kern w:val="16"/>
    </w:rPr>
  </w:style>
  <w:style w:type="paragraph" w:customStyle="1" w:styleId="nhsbadd">
    <w:name w:val="nhs_badd"/>
    <w:basedOn w:val="Normal"/>
    <w:rsid w:val="006A5503"/>
    <w:pPr>
      <w:keepNext/>
      <w:keepLines/>
      <w:ind w:left="4820"/>
    </w:pPr>
    <w:rPr>
      <w:kern w:val="16"/>
      <w:sz w:val="18"/>
    </w:rPr>
  </w:style>
  <w:style w:type="paragraph" w:styleId="Footer">
    <w:name w:val="footer"/>
    <w:basedOn w:val="Normal"/>
    <w:link w:val="FooterChar"/>
    <w:rsid w:val="006A5503"/>
    <w:pPr>
      <w:tabs>
        <w:tab w:val="center" w:pos="4320"/>
        <w:tab w:val="right" w:pos="8640"/>
      </w:tabs>
    </w:pPr>
    <w:rPr>
      <w:sz w:val="20"/>
    </w:rPr>
  </w:style>
  <w:style w:type="paragraph" w:styleId="Header">
    <w:name w:val="header"/>
    <w:basedOn w:val="Normal"/>
    <w:rsid w:val="006A5503"/>
    <w:pPr>
      <w:tabs>
        <w:tab w:val="center" w:pos="4153"/>
        <w:tab w:val="right" w:pos="8306"/>
      </w:tabs>
    </w:pPr>
  </w:style>
  <w:style w:type="character" w:styleId="Hyperlink">
    <w:name w:val="Hyperlink"/>
    <w:basedOn w:val="DefaultParagraphFont"/>
    <w:rsid w:val="006A5503"/>
    <w:rPr>
      <w:color w:val="0000FF"/>
      <w:u w:val="single"/>
    </w:rPr>
  </w:style>
  <w:style w:type="paragraph" w:styleId="BodyText">
    <w:name w:val="Body Text"/>
    <w:basedOn w:val="Normal"/>
    <w:rsid w:val="006A5503"/>
    <w:pPr>
      <w:autoSpaceDE w:val="0"/>
      <w:autoSpaceDN w:val="0"/>
      <w:adjustRightInd w:val="0"/>
    </w:pPr>
    <w:rPr>
      <w:rFonts w:ascii="Arial" w:hAnsi="Arial" w:cs="Arial"/>
      <w:sz w:val="18"/>
      <w:lang w:val="en-US"/>
    </w:rPr>
  </w:style>
  <w:style w:type="character" w:customStyle="1" w:styleId="FooterChar">
    <w:name w:val="Footer Char"/>
    <w:basedOn w:val="DefaultParagraphFont"/>
    <w:link w:val="Footer"/>
    <w:rsid w:val="00884B79"/>
    <w:rPr>
      <w:lang w:eastAsia="en-US"/>
    </w:rPr>
  </w:style>
  <w:style w:type="paragraph" w:styleId="BalloonText">
    <w:name w:val="Balloon Text"/>
    <w:basedOn w:val="Normal"/>
    <w:link w:val="BalloonTextChar"/>
    <w:rsid w:val="005E7330"/>
    <w:rPr>
      <w:rFonts w:ascii="Tahoma" w:hAnsi="Tahoma" w:cs="Tahoma"/>
      <w:sz w:val="16"/>
      <w:szCs w:val="16"/>
    </w:rPr>
  </w:style>
  <w:style w:type="character" w:customStyle="1" w:styleId="BalloonTextChar">
    <w:name w:val="Balloon Text Char"/>
    <w:basedOn w:val="DefaultParagraphFont"/>
    <w:link w:val="BalloonText"/>
    <w:rsid w:val="005E733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93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scot.nhs.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elosin\Application%20Data\Microsoft\Templates\nss%20letter%20with%20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nss letter with logos</Template>
  <TotalTime>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Pelosi</dc:creator>
  <cp:lastModifiedBy>valerj01</cp:lastModifiedBy>
  <cp:revision>3</cp:revision>
  <cp:lastPrinted>2017-08-11T07:39:00Z</cp:lastPrinted>
  <dcterms:created xsi:type="dcterms:W3CDTF">2017-08-11T07:36:00Z</dcterms:created>
  <dcterms:modified xsi:type="dcterms:W3CDTF">2017-08-11T07:39:00Z</dcterms:modified>
</cp:coreProperties>
</file>